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mbria" w:cs="Cambria" w:eastAsia="Cambria" w:hAnsi="Cambri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HANOI SPRING 1 DAY TOUR</w:t>
        <w:br w:type="textWrapping"/>
        <w:t xml:space="preserve">https://jbatravelbox.com/tour/hanoi-city-tour-1-day/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938"/>
        <w:tblGridChange w:id="0">
          <w:tblGrid>
            <w:gridCol w:w="2547"/>
            <w:gridCol w:w="79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DAY 1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HANOI TOUR (LUNCH)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8:30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Pick up from pick up points or  your hotel in Hanoi Old Quarter.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Visit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Tran Quoc Pagoda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 West lake (One of the oldest pagodas in Vietnam).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 Dinh Square and visit the Ho Chi Minh Mausoleum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 explore the architectural and historical aspects of Uncle Ho’s final resting-place.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Then visit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Bat Trang pottery village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(applied on Mon, Wed &amp; Fri).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After lunch proceed to visit the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Ethnology Museum (apply on Sun, Tue, Thu &amp; Sat), the Literature Temple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Quoc Tu Giam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see Vietnam’s first university, constructed in 1070 - it’s gardens and well-preserved architecture will offer a relaxing glimpse into Vietnam’s past.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Take you past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Hoan Kiem Lake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 see the peaceful waters. and the beauty of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Ngoc Son temple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. In the end, journey through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Hanoi’s Old Quarter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where you’ll then have a chance for some shopping and exploration.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Lunch at a local restaurant. Dinner will serve by yourself.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Tour ends around 15h30 - 16h00.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2329212" cy="1552808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212" cy="1552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2369503" cy="157966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503" cy="15796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PRICE FOR CHILDREN: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mbria" w:cs="Cambria" w:eastAsia="Cambria" w:hAnsi="Cambria"/>
          <w:color w:val="383838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Free of charge for infant (below 5-year-old), other expense pay by parents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="259" w:lineRule="auto"/>
        <w:ind w:left="720" w:hanging="360"/>
        <w:rPr>
          <w:rFonts w:ascii="Cambria" w:cs="Cambria" w:eastAsia="Cambria" w:hAnsi="Cambria"/>
          <w:color w:val="383838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75% rate of adult for children from 5-8 year old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="259" w:lineRule="auto"/>
        <w:ind w:left="720" w:hanging="360"/>
        <w:rPr>
          <w:rFonts w:ascii="Cambria" w:cs="Cambria" w:eastAsia="Cambria" w:hAnsi="Cambria"/>
          <w:color w:val="383838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100% adult ticket for children over 8-year-old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680" w:line="259" w:lineRule="auto"/>
        <w:ind w:left="720" w:hanging="360"/>
        <w:rPr>
          <w:rFonts w:ascii="Cambria" w:cs="Cambria" w:eastAsia="Cambria" w:hAnsi="Cambria"/>
          <w:color w:val="383838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Two adults bring 2 children, The 2nd child will be charged 100% adult ticket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INCLUSIONS: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Full transfers by A/C tourist car &amp; 0.5l bottle water per person/day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Free pick up and see off in Hanoi Old Quarter Area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Entrance fee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Set Menu Lunch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English speaking guide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68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Water Puppet Show or Cycling Tour (optional)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EXCLUSIONS: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International airfares to VIETNAM &amp; vice versa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Tips for local tour guide and coach captain @ 3 USD/pax will be pre-collected.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All kinds of personal and incidental bills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Travel Insurance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68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What not mentioned clearly</w:t>
      </w:r>
    </w:p>
    <w:p w:rsidR="00000000" w:rsidDel="00000000" w:rsidP="00000000" w:rsidRDefault="00000000" w:rsidRPr="00000000" w14:paraId="00000026">
      <w:pPr>
        <w:shd w:fill="ffffff" w:val="clear"/>
        <w:spacing w:after="680" w:line="259" w:lineRule="auto"/>
        <w:rPr>
          <w:rFonts w:ascii="Cambria" w:cs="Cambria" w:eastAsia="Cambria" w:hAnsi="Cambria"/>
          <w:color w:val="383838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b w:val="1"/>
          <w:color w:val="383838"/>
          <w:sz w:val="23"/>
          <w:szCs w:val="23"/>
          <w:rtl w:val="0"/>
        </w:rPr>
        <w:t xml:space="preserve">NOTE:</w:t>
      </w: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Children under 3 years old are not allowed to get inside Ho Chi Minh Mausoleum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Ho Chi Minh Mausoleum closed on Monday and Friday morning. And closes from 5th Sep to 31st October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The itinerary can be changed due to weather...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Special request (diet or vegetarian …) should be sent before your departure date.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Water Puppet show for Deluxe option only.. Then the tour will finish around 17h00 - 17h30.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Bat Trang pottery village can be visited on Mon, Wed &amp; Fri (without Ethnology Museum). The Ethnology Museum can be visited on Sun, Tue, Thu &amp; Sat (without Bat Trang pottery village).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afterAutospacing="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Surcharge $5/pax if travel date falls on Lunar New Year (30 Dec, 1 - 3 Jan according to Lunar Calendar)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680" w:line="259" w:lineRule="auto"/>
        <w:ind w:left="9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sz w:val="23"/>
          <w:szCs w:val="23"/>
          <w:rtl w:val="0"/>
        </w:rPr>
        <w:t xml:space="preserve">Should bring: Hat, Umbrella, Rain-Coat, Light bags. Should not wear shorts, mini skirt or shirt without sleeves</w:t>
      </w:r>
    </w:p>
    <w:p w:rsidR="00000000" w:rsidDel="00000000" w:rsidP="00000000" w:rsidRDefault="00000000" w:rsidRPr="00000000" w14:paraId="0000002E">
      <w:pPr>
        <w:shd w:fill="ffffff" w:val="clear"/>
        <w:spacing w:after="680" w:line="259" w:lineRule="auto"/>
        <w:rPr>
          <w:rFonts w:ascii="Cambria" w:cs="Cambria" w:eastAsia="Cambria" w:hAnsi="Cambria"/>
          <w:color w:val="383838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Roboto" w:cs="Roboto" w:eastAsia="Roboto" w:hAnsi="Roboto"/>
          <w:color w:val="383838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0"/>
      <w:rPr>
        <w:rFonts w:ascii="Cambria" w:cs="Cambria" w:eastAsia="Cambria" w:hAnsi="Cambria"/>
        <w:b w:val="1"/>
      </w:rPr>
    </w:pPr>
    <w:r w:rsidDel="00000000" w:rsidR="00000000" w:rsidRPr="00000000">
      <w:rPr>
        <w:rtl w:val="0"/>
      </w:rPr>
    </w:r>
  </w:p>
  <w:tbl>
    <w:tblPr>
      <w:tblStyle w:val="Table2"/>
      <w:tblW w:w="1090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065"/>
      <w:gridCol w:w="6840"/>
      <w:tblGridChange w:id="0">
        <w:tblGrid>
          <w:gridCol w:w="4065"/>
          <w:gridCol w:w="684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4">
          <w:pPr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114300" distT="114300" distL="114300" distR="114300">
                <wp:extent cx="1347788" cy="1347788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88" cy="13477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5">
          <w:pPr>
            <w:spacing w:line="240" w:lineRule="auto"/>
            <w:jc w:val="both"/>
            <w:rPr>
              <w:rFonts w:ascii="Calibri" w:cs="Calibri" w:eastAsia="Calibri" w:hAnsi="Calibri"/>
              <w:b w:val="1"/>
              <w:color w:val="c0504d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spacing w:line="240" w:lineRule="auto"/>
            <w:jc w:val="both"/>
            <w:rPr>
              <w:rFonts w:ascii="Calibri" w:cs="Calibri" w:eastAsia="Calibri" w:hAnsi="Calibri"/>
              <w:b w:val="1"/>
              <w:color w:val="3c78d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3c78d8"/>
              <w:rtl w:val="0"/>
            </w:rPr>
            <w:t xml:space="preserve">J.B.A Travel Box Co., Ltd.</w:t>
          </w:r>
        </w:p>
        <w:p w:rsidR="00000000" w:rsidDel="00000000" w:rsidP="00000000" w:rsidRDefault="00000000" w:rsidRPr="00000000" w14:paraId="00000037">
          <w:pPr>
            <w:spacing w:line="240" w:lineRule="auto"/>
            <w:jc w:val="both"/>
            <w:rPr>
              <w:rFonts w:ascii="Calibri" w:cs="Calibri" w:eastAsia="Calibri" w:hAnsi="Calibri"/>
              <w:highlight w:val="white"/>
            </w:rPr>
          </w:pPr>
          <w:r w:rsidDel="00000000" w:rsidR="00000000" w:rsidRPr="00000000">
            <w:rPr>
              <w:rFonts w:ascii="Calibri" w:cs="Calibri" w:eastAsia="Calibri" w:hAnsi="Calibri"/>
              <w:highlight w:val="white"/>
              <w:rtl w:val="0"/>
            </w:rPr>
            <w:t xml:space="preserve">Headquarter: 5A/19/55 Gia Thuong Str, Ngoc Thuy Ward, Long Bien Dis, Hanoi, Vietnam</w:t>
            <w:br w:type="textWrapping"/>
            <w:t xml:space="preserve">Website: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color w:val="1155cc"/>
                <w:highlight w:val="white"/>
                <w:u w:val="single"/>
                <w:rtl w:val="0"/>
              </w:rPr>
              <w:t xml:space="preserve">https://jbatravelbox.com/</w:t>
            </w:r>
          </w:hyperlink>
          <w:r w:rsidDel="00000000" w:rsidR="00000000" w:rsidRPr="00000000">
            <w:rPr>
              <w:rFonts w:ascii="Calibri" w:cs="Calibri" w:eastAsia="Calibri" w:hAnsi="Calibri"/>
              <w:highlight w:val="white"/>
              <w:rtl w:val="0"/>
            </w:rPr>
            <w:br w:type="textWrapping"/>
            <w:t xml:space="preserve">Email: dos@jbatravelbox.com</w:t>
          </w:r>
        </w:p>
        <w:p w:rsidR="00000000" w:rsidDel="00000000" w:rsidP="00000000" w:rsidRDefault="00000000" w:rsidRPr="00000000" w14:paraId="00000038">
          <w:pPr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highlight w:val="white"/>
              <w:rtl w:val="0"/>
            </w:rPr>
            <w:t xml:space="preserve">Hotline: 089669 3366 Ms Thảo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spacing w:after="20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838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838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838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jbatravel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